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${imagen}  </w:t>
      </w:r>
      <w:r w:rsidDel="00000000" w:rsidR="00000000" w:rsidRPr="00000000">
        <w:rPr>
          <w:color w:val="ffffff"/>
          <w:rtl w:val="0"/>
        </w:rPr>
        <w:t xml:space="preserve">[ESPACIOESPAEACIOEAIO]  </w:t>
      </w:r>
      <w:r w:rsidDel="00000000" w:rsidR="00000000" w:rsidRPr="00000000">
        <w:rPr>
          <w:rtl w:val="0"/>
        </w:rPr>
        <w:t xml:space="preserve">Fecha en formato ${dia}-${mes}-${anio}</w:t>
      </w:r>
    </w:p>
    <w:p w:rsidR="00000000" w:rsidDel="00000000" w:rsidP="00000000" w:rsidRDefault="00000000" w:rsidRPr="00000000" w14:paraId="00000002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Orden ${orden}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Estimado cliente:  ${cliente}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Le estamos entregando en calidad de préstamo los siguientes extintores, los cuales los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entregamos cargados y en perfecto funcionamiento*.</w:t>
      </w:r>
    </w:p>
    <w:p w:rsidR="00000000" w:rsidDel="00000000" w:rsidP="00000000" w:rsidRDefault="00000000" w:rsidRPr="00000000" w14:paraId="0000000A">
      <w:pPr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5.0" w:type="dxa"/>
        <w:tblLayout w:type="fixed"/>
        <w:tblLook w:val="0400"/>
      </w:tblPr>
      <w:tblGrid>
        <w:gridCol w:w="1391"/>
        <w:gridCol w:w="957"/>
        <w:gridCol w:w="1206"/>
        <w:gridCol w:w="831"/>
        <w:gridCol w:w="1289"/>
        <w:gridCol w:w="1283"/>
        <w:gridCol w:w="1544"/>
        <w:gridCol w:w="1277"/>
        <w:tblGridChange w:id="0">
          <w:tblGrid>
            <w:gridCol w:w="1391"/>
            <w:gridCol w:w="957"/>
            <w:gridCol w:w="1206"/>
            <w:gridCol w:w="831"/>
            <w:gridCol w:w="1289"/>
            <w:gridCol w:w="1283"/>
            <w:gridCol w:w="1544"/>
            <w:gridCol w:w="1277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extintor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59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de serie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 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 ${desc}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${brand}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${category}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${class}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${ability}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${serial}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${observation}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${quantity}</w:t>
            </w:r>
          </w:p>
        </w:tc>
      </w:tr>
    </w:tbl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Asesor que lo atiende: ${asesor}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*Tomar nota al momento de la entrega: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Si el extintor(es) se utiliza su carga, el precio de la recarga es de C$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Si se daña cualquier parte del extintor el precio de la reparación es de C$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Si el extintor no se entrega su precio es de C$</w:t>
      </w:r>
    </w:p>
    <w:p w:rsidR="00000000" w:rsidDel="00000000" w:rsidP="00000000" w:rsidRDefault="00000000" w:rsidRPr="00000000" w14:paraId="0000002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>
        <w:spacing w:after="5" w:line="250" w:lineRule="auto"/>
        <w:ind w:left="324" w:right="53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062A"/>
    <w:pPr>
      <w:spacing w:after="5" w:line="250" w:lineRule="auto"/>
      <w:ind w:left="324" w:right="53" w:hanging="10"/>
    </w:pPr>
    <w:rPr>
      <w:rFonts w:ascii="Calibri" w:cs="Calibri" w:eastAsia="Calibri" w:hAnsi="Calibri"/>
      <w:color w:val="000000"/>
      <w:sz w:val="24"/>
      <w:lang w:eastAsia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E2062A"/>
    <w:pPr>
      <w:spacing w:after="0" w:line="240" w:lineRule="auto"/>
    </w:pPr>
    <w:rPr>
      <w:rFonts w:eastAsiaTheme="minorEastAsia"/>
      <w:lang w:eastAsia="es-CO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F86E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16B1"/>
    <w:rPr>
      <w:rFonts w:ascii="Calibri" w:cs="Calibri" w:eastAsia="Calibri" w:hAnsi="Calibri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 w:val="1"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16B1"/>
    <w:rPr>
      <w:rFonts w:ascii="Calibri" w:cs="Calibri" w:eastAsia="Calibri" w:hAnsi="Calibri"/>
      <w:color w:val="000000"/>
      <w:sz w:val="24"/>
      <w:lang w:eastAsia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72.0" w:type="dxa"/>
        <w:bottom w:w="0.0" w:type="dxa"/>
        <w:right w:w="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rdrZDRCKPiatHHWO9iLr9SFiA==">CgMxLjAyCGguZ2pkZ3hzOAByITEyXzRKdl9yYTR5RWVacnJpZnFIazZUZkpKSV9rVjh5Uw==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2025-02-11T22:33:00Z</dcterms:created>
  <dc:creator>User</dc:creator>
</cp:coreProperties>
</file>